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rPr>
      </w:pPr>
      <w:r w:rsidDel="00000000" w:rsidR="00000000" w:rsidRPr="00000000">
        <w:rPr>
          <w:rFonts w:ascii="Calibri" w:cs="Calibri" w:eastAsia="Calibri" w:hAnsi="Calibri"/>
          <w:b w:val="1"/>
          <w:sz w:val="36"/>
          <w:szCs w:val="36"/>
          <w:rtl w:val="0"/>
        </w:rPr>
        <w:t xml:space="preserve">Rozhodnutí o poskytnutí podpory</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Česká republika – Technologická agentura České republiky</w:t>
      </w:r>
      <w:r w:rsidDel="00000000" w:rsidR="00000000" w:rsidRPr="00000000">
        <w:rPr>
          <w:rtl w:val="0"/>
        </w:rPr>
      </w:r>
    </w:p>
    <w:p w:rsidR="00000000" w:rsidDel="00000000" w:rsidP="00000000" w:rsidRDefault="00000000" w:rsidRPr="00000000" w14:paraId="00000004">
      <w:pPr>
        <w:spacing w:before="0" w:lineRule="auto"/>
        <w:rPr>
          <w:rFonts w:ascii="Calibri" w:cs="Calibri" w:eastAsia="Calibri" w:hAnsi="Calibri"/>
        </w:rPr>
      </w:pPr>
      <w:r w:rsidDel="00000000" w:rsidR="00000000" w:rsidRPr="00000000">
        <w:rPr>
          <w:rFonts w:ascii="Calibri" w:cs="Calibri" w:eastAsia="Calibri" w:hAnsi="Calibri"/>
          <w:rtl w:val="0"/>
        </w:rPr>
        <w:t xml:space="preserve">se sídlem: </w:t>
      </w:r>
      <w:r w:rsidDel="00000000" w:rsidR="00000000" w:rsidRPr="00000000">
        <w:rPr>
          <w:rFonts w:ascii="Calibri" w:cs="Calibri" w:eastAsia="Calibri" w:hAnsi="Calibri"/>
          <w:b w:val="1"/>
          <w:rtl w:val="0"/>
        </w:rPr>
        <w:t xml:space="preserve">Evropská 1692/37, 160 00 Praha 6</w:t>
      </w:r>
      <w:r w:rsidDel="00000000" w:rsidR="00000000" w:rsidRPr="00000000">
        <w:rPr>
          <w:rtl w:val="0"/>
        </w:rPr>
      </w:r>
    </w:p>
    <w:p w:rsidR="00000000" w:rsidDel="00000000" w:rsidP="00000000" w:rsidRDefault="00000000" w:rsidRPr="00000000" w14:paraId="00000005">
      <w:pPr>
        <w:spacing w:before="0" w:lineRule="auto"/>
        <w:rPr>
          <w:rFonts w:ascii="Calibri" w:cs="Calibri" w:eastAsia="Calibri" w:hAnsi="Calibri"/>
        </w:rPr>
      </w:pPr>
      <w:r w:rsidDel="00000000" w:rsidR="00000000" w:rsidRPr="00000000">
        <w:rPr>
          <w:rFonts w:ascii="Calibri" w:cs="Calibri" w:eastAsia="Calibri" w:hAnsi="Calibri"/>
          <w:rtl w:val="0"/>
        </w:rPr>
        <w:t xml:space="preserve">IČO: </w:t>
      </w:r>
      <w:r w:rsidDel="00000000" w:rsidR="00000000" w:rsidRPr="00000000">
        <w:rPr>
          <w:rFonts w:ascii="Calibri" w:cs="Calibri" w:eastAsia="Calibri" w:hAnsi="Calibri"/>
          <w:b w:val="1"/>
          <w:rtl w:val="0"/>
        </w:rPr>
        <w:t xml:space="preserve">72050365</w:t>
      </w:r>
      <w:r w:rsidDel="00000000" w:rsidR="00000000" w:rsidRPr="00000000">
        <w:rPr>
          <w:rtl w:val="0"/>
        </w:rPr>
      </w:r>
    </w:p>
    <w:p w:rsidR="00000000" w:rsidDel="00000000" w:rsidP="00000000" w:rsidRDefault="00000000" w:rsidRPr="00000000" w14:paraId="00000006">
      <w:pPr>
        <w:spacing w:before="0" w:lineRule="auto"/>
        <w:rPr>
          <w:rFonts w:ascii="Calibri" w:cs="Calibri" w:eastAsia="Calibri" w:hAnsi="Calibri"/>
        </w:rPr>
      </w:pPr>
      <w:r w:rsidDel="00000000" w:rsidR="00000000" w:rsidRPr="00000000">
        <w:rPr>
          <w:rFonts w:ascii="Calibri" w:cs="Calibri" w:eastAsia="Calibri" w:hAnsi="Calibri"/>
          <w:rtl w:val="0"/>
        </w:rPr>
        <w:t xml:space="preserve">zastoupená: </w:t>
      </w:r>
      <w:r w:rsidDel="00000000" w:rsidR="00000000" w:rsidRPr="00000000">
        <w:rPr>
          <w:rFonts w:ascii="Calibri" w:cs="Calibri" w:eastAsia="Calibri" w:hAnsi="Calibri"/>
          <w:b w:val="1"/>
          <w:highlight w:val="yellow"/>
          <w:rtl w:val="0"/>
        </w:rPr>
        <w:t xml:space="preserve">………., předsedou/předsedkyní </w:t>
      </w:r>
      <w:r w:rsidDel="00000000" w:rsidR="00000000" w:rsidRPr="00000000">
        <w:rPr>
          <w:rFonts w:ascii="Calibri" w:cs="Calibri" w:eastAsia="Calibri" w:hAnsi="Calibri"/>
          <w:b w:val="1"/>
          <w:rtl w:val="0"/>
        </w:rPr>
        <w:t xml:space="preserve">TA ČR</w:t>
      </w:r>
      <w:r w:rsidDel="00000000" w:rsidR="00000000" w:rsidRPr="00000000">
        <w:rPr>
          <w:rtl w:val="0"/>
        </w:rPr>
      </w:r>
    </w:p>
    <w:p w:rsidR="00000000" w:rsidDel="00000000" w:rsidP="00000000" w:rsidRDefault="00000000" w:rsidRPr="00000000" w14:paraId="00000007">
      <w:pPr>
        <w:spacing w:before="0" w:lineRule="auto"/>
        <w:rPr>
          <w:rFonts w:ascii="Calibri" w:cs="Calibri" w:eastAsia="Calibri" w:hAnsi="Calibri"/>
        </w:rPr>
      </w:pPr>
      <w:r w:rsidDel="00000000" w:rsidR="00000000" w:rsidRPr="00000000">
        <w:rPr>
          <w:rFonts w:ascii="Calibri" w:cs="Calibri" w:eastAsia="Calibri" w:hAnsi="Calibri"/>
          <w:rtl w:val="0"/>
        </w:rPr>
        <w:t xml:space="preserve">bankovní spojení: </w:t>
      </w:r>
      <w:r w:rsidDel="00000000" w:rsidR="00000000" w:rsidRPr="00000000">
        <w:rPr>
          <w:rFonts w:ascii="Calibri" w:cs="Calibri" w:eastAsia="Calibri" w:hAnsi="Calibri"/>
          <w:b w:val="1"/>
          <w:rtl w:val="0"/>
        </w:rPr>
        <w:t xml:space="preserve">Česká národní banka, Na Příkopě 28, Praha 1</w:t>
      </w:r>
      <w:r w:rsidDel="00000000" w:rsidR="00000000" w:rsidRPr="00000000">
        <w:rPr>
          <w:rtl w:val="0"/>
        </w:rPr>
      </w:r>
    </w:p>
    <w:p w:rsidR="00000000" w:rsidDel="00000000" w:rsidP="00000000" w:rsidRDefault="00000000" w:rsidRPr="00000000" w14:paraId="00000008">
      <w:pPr>
        <w:spacing w:before="0" w:lineRule="auto"/>
        <w:rPr>
          <w:rFonts w:ascii="Calibri" w:cs="Calibri" w:eastAsia="Calibri" w:hAnsi="Calibri"/>
        </w:rPr>
      </w:pPr>
      <w:r w:rsidDel="00000000" w:rsidR="00000000" w:rsidRPr="00000000">
        <w:rPr>
          <w:rFonts w:ascii="Calibri" w:cs="Calibri" w:eastAsia="Calibri" w:hAnsi="Calibri"/>
          <w:rtl w:val="0"/>
        </w:rPr>
        <w:t xml:space="preserve">běžný výdajový účet: </w:t>
      </w:r>
      <w:r w:rsidDel="00000000" w:rsidR="00000000" w:rsidRPr="00000000">
        <w:rPr>
          <w:rFonts w:ascii="Calibri" w:cs="Calibri" w:eastAsia="Calibri" w:hAnsi="Calibri"/>
          <w:b w:val="1"/>
          <w:rtl w:val="0"/>
        </w:rPr>
        <w:t xml:space="preserve">000-3125001/0710</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jako poskytovatel účelové podpory (dále jen „poskytovatel“),</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vydává níže uvedeného dne, měsíce a roku podle ustanovení § 9 zákona č. 130/2002 Sb., o podpoře výzkumu, experimentálního vývoje a inovací z veřejných prostředků a o změně některých souvisejících zákonů (zákon o podpoře výzkumu, experimentálního vývoje a inovací), ve znění pozdějších předpisů (dále jen „ZPVV“), a podle zákona č. 218/2000 Sb., o rozpočtových pravidlech a o změně některých souvisejících zákonů (rozpočtová pravidla), toto</w:t>
      </w:r>
    </w:p>
    <w:p w:rsidR="00000000" w:rsidDel="00000000" w:rsidP="00000000" w:rsidRDefault="00000000" w:rsidRPr="00000000" w14:paraId="0000000B">
      <w:pPr>
        <w:spacing w:befor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highlight w:val="yellow"/>
        </w:rPr>
      </w:pPr>
      <w:r w:rsidDel="00000000" w:rsidR="00000000" w:rsidRPr="00000000">
        <w:rPr>
          <w:rFonts w:ascii="Calibri" w:cs="Calibri" w:eastAsia="Calibri" w:hAnsi="Calibri"/>
          <w:b w:val="1"/>
          <w:rtl w:val="0"/>
        </w:rPr>
        <w:t xml:space="preserve">Rozhodnutí o poskytnutí účelové podpory formou dotace z výdajů státního rozpočtu na výzkum, vývoj a inovace na řešení části programového projektu č. </w:t>
      </w:r>
      <w:r w:rsidDel="00000000" w:rsidR="00000000" w:rsidRPr="00000000">
        <w:rPr>
          <w:rFonts w:ascii="Calibri" w:cs="Calibri" w:eastAsia="Calibri" w:hAnsi="Calibri"/>
          <w:b w:val="1"/>
          <w:highlight w:val="yellow"/>
          <w:rtl w:val="0"/>
        </w:rPr>
        <w:t xml:space="preserve">XXXX </w:t>
      </w:r>
      <w:r w:rsidDel="00000000" w:rsidR="00000000" w:rsidRPr="00000000">
        <w:rPr>
          <w:rtl w:val="0"/>
        </w:rPr>
      </w:r>
    </w:p>
    <w:p w:rsidR="00000000" w:rsidDel="00000000" w:rsidP="00000000" w:rsidRDefault="00000000" w:rsidRPr="00000000" w14:paraId="0000000D">
      <w:pPr>
        <w:jc w:val="center"/>
        <w:rPr>
          <w:rFonts w:ascii="Calibri" w:cs="Calibri" w:eastAsia="Calibri" w:hAnsi="Calibri"/>
        </w:rPr>
      </w:pPr>
      <w:r w:rsidDel="00000000" w:rsidR="00000000" w:rsidRPr="00000000">
        <w:rPr>
          <w:rFonts w:ascii="Calibri" w:cs="Calibri" w:eastAsia="Calibri" w:hAnsi="Calibri"/>
          <w:rtl w:val="0"/>
        </w:rPr>
        <w:t xml:space="preserve">(dále jen „Rozhodnutí“)</w:t>
      </w:r>
    </w:p>
    <w:p w:rsidR="00000000" w:rsidDel="00000000" w:rsidP="00000000" w:rsidRDefault="00000000" w:rsidRPr="00000000" w14:paraId="0000000E">
      <w:pPr>
        <w:rPr>
          <w:rFonts w:ascii="Calibri" w:cs="Calibri" w:eastAsia="Calibri" w:hAnsi="Calibri"/>
          <w:highlight w:val="yellow"/>
        </w:rPr>
      </w:pPr>
      <w:r w:rsidDel="00000000" w:rsidR="00000000" w:rsidRPr="00000000">
        <w:rPr>
          <w:rFonts w:ascii="Calibri" w:cs="Calibri" w:eastAsia="Calibri" w:hAnsi="Calibri"/>
          <w:b w:val="1"/>
          <w:highlight w:val="yellow"/>
          <w:rtl w:val="0"/>
        </w:rPr>
        <w:t xml:space="preserve">[organizaci]</w:t>
      </w:r>
      <w:r w:rsidDel="00000000" w:rsidR="00000000" w:rsidRPr="00000000">
        <w:rPr>
          <w:rtl w:val="0"/>
        </w:rPr>
      </w:r>
    </w:p>
    <w:p w:rsidR="00000000" w:rsidDel="00000000" w:rsidP="00000000" w:rsidRDefault="00000000" w:rsidRPr="00000000" w14:paraId="0000000F">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se sídlem XXXXXXXX</w:t>
      </w:r>
    </w:p>
    <w:p w:rsidR="00000000" w:rsidDel="00000000" w:rsidP="00000000" w:rsidRDefault="00000000" w:rsidRPr="00000000" w14:paraId="00000010">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IČO: XXXXXXXX, DIČ: </w:t>
      </w:r>
      <w:r w:rsidDel="00000000" w:rsidR="00000000" w:rsidRPr="00000000">
        <w:rPr>
          <w:rFonts w:ascii="Calibri" w:cs="Calibri" w:eastAsia="Calibri" w:hAnsi="Calibri"/>
          <w:b w:val="1"/>
          <w:highlight w:val="yellow"/>
          <w:rtl w:val="0"/>
        </w:rPr>
        <w:t xml:space="preserve">XXXXXXXXXX</w:t>
      </w:r>
      <w:r w:rsidDel="00000000" w:rsidR="00000000" w:rsidRPr="00000000">
        <w:rPr>
          <w:rtl w:val="0"/>
        </w:rPr>
      </w:r>
    </w:p>
    <w:p w:rsidR="00000000" w:rsidDel="00000000" w:rsidP="00000000" w:rsidRDefault="00000000" w:rsidRPr="00000000" w14:paraId="00000011">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zastoupená: XXXXXXXX </w:t>
      </w:r>
    </w:p>
    <w:p w:rsidR="00000000" w:rsidDel="00000000" w:rsidP="00000000" w:rsidRDefault="00000000" w:rsidRPr="00000000" w14:paraId="00000012">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kontaktní osoba: XXXXXXXX</w:t>
      </w:r>
      <w:r w:rsidDel="00000000" w:rsidR="00000000" w:rsidRPr="00000000">
        <w:rPr>
          <w:rFonts w:ascii="Calibri" w:cs="Calibri" w:eastAsia="Calibri" w:hAnsi="Calibri"/>
          <w:b w:val="1"/>
          <w:highlight w:val="yellow"/>
          <w:rtl w:val="0"/>
        </w:rPr>
        <w:t xml:space="preserve">, řešitel</w:t>
      </w:r>
      <w:r w:rsidDel="00000000" w:rsidR="00000000" w:rsidRPr="00000000">
        <w:rPr>
          <w:rtl w:val="0"/>
        </w:rPr>
      </w:r>
    </w:p>
    <w:p w:rsidR="00000000" w:rsidDel="00000000" w:rsidP="00000000" w:rsidRDefault="00000000" w:rsidRPr="00000000" w14:paraId="00000013">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bankovní spojení: XXXXXXXX</w:t>
      </w:r>
      <w:r w:rsidDel="00000000" w:rsidR="00000000" w:rsidRPr="00000000">
        <w:rPr>
          <w:rFonts w:ascii="Calibri" w:cs="Calibri" w:eastAsia="Calibri" w:hAnsi="Calibri"/>
          <w:b w:val="1"/>
          <w:highlight w:val="yellow"/>
          <w:rtl w:val="0"/>
        </w:rPr>
        <w:t xml:space="preserve"> - </w:t>
      </w:r>
      <w:r w:rsidDel="00000000" w:rsidR="00000000" w:rsidRPr="00000000">
        <w:rPr>
          <w:rFonts w:ascii="Calibri" w:cs="Calibri" w:eastAsia="Calibri" w:hAnsi="Calibri"/>
          <w:highlight w:val="yellow"/>
          <w:rtl w:val="0"/>
        </w:rPr>
        <w:t xml:space="preserve">XXXXXXXX</w:t>
      </w:r>
    </w:p>
    <w:p w:rsidR="00000000" w:rsidDel="00000000" w:rsidP="00000000" w:rsidRDefault="00000000" w:rsidRPr="00000000" w14:paraId="00000014">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číslo účtu: XXXXXXXX</w:t>
      </w:r>
    </w:p>
    <w:p w:rsidR="00000000" w:rsidDel="00000000" w:rsidP="00000000" w:rsidRDefault="00000000" w:rsidRPr="00000000" w14:paraId="00000015">
      <w:pPr>
        <w:spacing w:before="0" w:lineRule="auto"/>
        <w:rPr>
          <w:rFonts w:ascii="Calibri" w:cs="Calibri" w:eastAsia="Calibri" w:hAnsi="Calibri"/>
        </w:rPr>
      </w:pPr>
      <w:r w:rsidDel="00000000" w:rsidR="00000000" w:rsidRPr="00000000">
        <w:rPr>
          <w:rFonts w:ascii="Calibri" w:cs="Calibri" w:eastAsia="Calibri" w:hAnsi="Calibri"/>
          <w:rtl w:val="0"/>
        </w:rPr>
        <w:t xml:space="preserve">jako hlavnímu příjemci / dalšímu účastníku projektu (dále jen „příjemce“)</w:t>
      </w:r>
    </w:p>
    <w:p w:rsidR="00000000" w:rsidDel="00000000" w:rsidP="00000000" w:rsidRDefault="00000000" w:rsidRPr="00000000" w14:paraId="00000016">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Preambule</w:t>
      </w:r>
      <w:r w:rsidDel="00000000" w:rsidR="00000000" w:rsidRPr="00000000">
        <w:rPr>
          <w:rtl w:val="0"/>
        </w:rPr>
      </w:r>
    </w:p>
    <w:p w:rsidR="00000000" w:rsidDel="00000000" w:rsidP="00000000" w:rsidRDefault="00000000" w:rsidRPr="00000000" w14:paraId="00000017">
      <w:pPr>
        <w:spacing w:after="60" w:lineRule="auto"/>
        <w:rPr>
          <w:rFonts w:ascii="Calibri" w:cs="Calibri" w:eastAsia="Calibri" w:hAnsi="Calibri"/>
        </w:rPr>
      </w:pPr>
      <w:r w:rsidDel="00000000" w:rsidR="00000000" w:rsidRPr="00000000">
        <w:rPr>
          <w:rFonts w:ascii="Calibri" w:cs="Calibri" w:eastAsia="Calibri" w:hAnsi="Calibri"/>
          <w:rtl w:val="0"/>
        </w:rPr>
        <w:t xml:space="preserve">Poskytovatel přijal návrh projektu </w:t>
      </w:r>
      <w:r w:rsidDel="00000000" w:rsidR="00000000" w:rsidRPr="00000000">
        <w:rPr>
          <w:rFonts w:ascii="Calibri" w:cs="Calibri" w:eastAsia="Calibri" w:hAnsi="Calibri"/>
          <w:highlight w:val="yellow"/>
          <w:rtl w:val="0"/>
        </w:rPr>
        <w:t xml:space="preserve">XXXX </w:t>
      </w:r>
      <w:r w:rsidDel="00000000" w:rsidR="00000000" w:rsidRPr="00000000">
        <w:rPr>
          <w:rFonts w:ascii="Calibri" w:cs="Calibri" w:eastAsia="Calibri" w:hAnsi="Calibri"/>
          <w:rtl w:val="0"/>
        </w:rPr>
        <w:t xml:space="preserve">s názvem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do mezinárodní výzvy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vyhlášené konsorciem poskytovatelů v ERA-NET Cofundu / Evropském partnerství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přičemž hlavní příjemce bude financován z následujícího programu: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Návrh projektu byl kvalitativně vyhodnocen na mezinárodní úrovni. Po kontrole způsobilosti na mezinárodní i národní úrovni prošel návrh projektu hodnocením mezinárodního hodnotícího orgánu, na základě kterého konsorcium poskytovatelů s ohledem na výši finanční alokace rozhodlo o finálním seznamu projektů vybraných k podpoře. Na základě tohoto finálního seznamu v souladu s § 7 odst. 4 ZPVV vydal poskytovatel rozhodnutí o poskytnutí podpory projektům vybraným na mezinárodní úrovni hlavnímu českému uchazeči v projektu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V souladu s § 9 ZPVV proto poskytovatel vydává toto Rozhodnutí. Veškeré pojmy použité v Rozhodnutí definujeme ve Všeobecných podmínkách.</w:t>
      </w:r>
    </w:p>
    <w:p w:rsidR="00000000" w:rsidDel="00000000" w:rsidP="00000000" w:rsidRDefault="00000000" w:rsidRPr="00000000" w14:paraId="00000018">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1</w:t>
      </w:r>
      <w:r w:rsidDel="00000000" w:rsidR="00000000" w:rsidRPr="00000000">
        <w:rPr>
          <w:rtl w:val="0"/>
        </w:rPr>
      </w:r>
    </w:p>
    <w:p w:rsidR="00000000" w:rsidDel="00000000" w:rsidP="00000000" w:rsidRDefault="00000000" w:rsidRPr="00000000" w14:paraId="00000019">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Předmět Rozhodnutí</w:t>
      </w:r>
      <w:r w:rsidDel="00000000" w:rsidR="00000000" w:rsidRPr="00000000">
        <w:rPr>
          <w:rtl w:val="0"/>
        </w:rPr>
      </w:r>
    </w:p>
    <w:p w:rsidR="00000000" w:rsidDel="00000000" w:rsidP="00000000" w:rsidRDefault="00000000" w:rsidRPr="00000000" w14:paraId="0000001A">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Předmětem Rozhodnutí je poskytnutí účelové podpory příjemci za účelem jejího využití na dosažení deklarovaných výsledků a cílů projektu a současně povinnost příjemce použít tuto podporu a řešit projekt v souladu s pravidly poskytnutí podpory a přílohou Závazné parametry řešení projektu. </w:t>
      </w:r>
      <w:r w:rsidDel="00000000" w:rsidR="00000000" w:rsidRPr="00000000">
        <w:rPr>
          <w:rtl w:val="0"/>
        </w:rPr>
      </w:r>
    </w:p>
    <w:p w:rsidR="00000000" w:rsidDel="00000000" w:rsidP="00000000" w:rsidRDefault="00000000" w:rsidRPr="00000000" w14:paraId="0000001B">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Účelem podpory je provádění činností výzkumu, vývoje a inovací nebo činností souvisejících, jež efektivně směřují k dosažení cílů projektu dle pravidel poskytnutí podpory.</w:t>
      </w:r>
      <w:r w:rsidDel="00000000" w:rsidR="00000000" w:rsidRPr="00000000">
        <w:rPr>
          <w:rtl w:val="0"/>
        </w:rPr>
      </w:r>
    </w:p>
    <w:p w:rsidR="00000000" w:rsidDel="00000000" w:rsidP="00000000" w:rsidRDefault="00000000" w:rsidRPr="00000000" w14:paraId="0000001C">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Podporu poskytneme formou zvýšení výdajů organizační složky státu, která je příjemcem, ve smyslu § 4 odst. 1 ZPVV</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D">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2</w:t>
      </w:r>
      <w:r w:rsidDel="00000000" w:rsidR="00000000" w:rsidRPr="00000000">
        <w:rPr>
          <w:rtl w:val="0"/>
        </w:rPr>
      </w:r>
    </w:p>
    <w:p w:rsidR="00000000" w:rsidDel="00000000" w:rsidP="00000000" w:rsidRDefault="00000000" w:rsidRPr="00000000" w14:paraId="0000001E">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Výše poskytnuté podpory a uznaných nákladů</w:t>
      </w:r>
      <w:r w:rsidDel="00000000" w:rsidR="00000000" w:rsidRPr="00000000">
        <w:rPr>
          <w:rtl w:val="0"/>
        </w:rPr>
      </w:r>
    </w:p>
    <w:p w:rsidR="00000000" w:rsidDel="00000000" w:rsidP="00000000" w:rsidRDefault="00000000" w:rsidRPr="00000000" w14:paraId="0000001F">
      <w:pPr>
        <w:numPr>
          <w:ilvl w:val="0"/>
          <w:numId w:val="5"/>
        </w:numPr>
        <w:ind w:left="360" w:hanging="360"/>
        <w:rPr/>
      </w:pPr>
      <w:r w:rsidDel="00000000" w:rsidR="00000000" w:rsidRPr="00000000">
        <w:rPr>
          <w:rFonts w:ascii="Calibri" w:cs="Calibri" w:eastAsia="Calibri" w:hAnsi="Calibri"/>
          <w:rtl w:val="0"/>
        </w:rPr>
        <w:t xml:space="preserve">Maximální výše podpory projektu činí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korun českých), což je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 z maximální výše uznaných nákladů.</w:t>
      </w:r>
      <w:r w:rsidDel="00000000" w:rsidR="00000000" w:rsidRPr="00000000">
        <w:rPr>
          <w:rtl w:val="0"/>
        </w:rPr>
      </w:r>
    </w:p>
    <w:p w:rsidR="00000000" w:rsidDel="00000000" w:rsidP="00000000" w:rsidRDefault="00000000" w:rsidRPr="00000000" w14:paraId="00000020">
      <w:pPr>
        <w:numPr>
          <w:ilvl w:val="0"/>
          <w:numId w:val="5"/>
        </w:numPr>
        <w:ind w:left="360" w:hanging="360"/>
        <w:rPr/>
      </w:pPr>
      <w:r w:rsidDel="00000000" w:rsidR="00000000" w:rsidRPr="00000000">
        <w:rPr>
          <w:rFonts w:ascii="Calibri" w:cs="Calibri" w:eastAsia="Calibri" w:hAnsi="Calibri"/>
          <w:rtl w:val="0"/>
        </w:rPr>
        <w:t xml:space="preserve">Maximální výše uznaných nákladů projektu činí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korun českých).</w:t>
      </w:r>
      <w:r w:rsidDel="00000000" w:rsidR="00000000" w:rsidRPr="00000000">
        <w:rPr>
          <w:rtl w:val="0"/>
        </w:rPr>
      </w:r>
    </w:p>
    <w:p w:rsidR="00000000" w:rsidDel="00000000" w:rsidP="00000000" w:rsidRDefault="00000000" w:rsidRPr="00000000" w14:paraId="00000021">
      <w:pPr>
        <w:numPr>
          <w:ilvl w:val="0"/>
          <w:numId w:val="5"/>
        </w:numPr>
        <w:ind w:left="360" w:hanging="360"/>
        <w:rPr/>
      </w:pPr>
      <w:r w:rsidDel="00000000" w:rsidR="00000000" w:rsidRPr="00000000">
        <w:rPr>
          <w:rFonts w:ascii="Calibri" w:cs="Calibri" w:eastAsia="Calibri" w:hAnsi="Calibri"/>
          <w:rtl w:val="0"/>
        </w:rPr>
        <w:t xml:space="preserve">Maximální možná intenzita podpory na celý projekt je </w:t>
      </w:r>
      <w:r w:rsidDel="00000000" w:rsidR="00000000" w:rsidRPr="00000000">
        <w:rPr>
          <w:rFonts w:ascii="Calibri" w:cs="Calibri" w:eastAsia="Calibri" w:hAnsi="Calibri"/>
          <w:highlight w:val="yellow"/>
          <w:rtl w:val="0"/>
        </w:rPr>
        <w:t xml:space="preserve">XX </w:t>
      </w:r>
      <w:r w:rsidDel="00000000" w:rsidR="00000000" w:rsidRPr="00000000">
        <w:rPr>
          <w:rFonts w:ascii="Calibri" w:cs="Calibri" w:eastAsia="Calibri" w:hAnsi="Calibri"/>
          <w:rtl w:val="0"/>
        </w:rPr>
        <w:t xml:space="preserve">% uznaných nákladů projektu.</w:t>
      </w:r>
      <w:r w:rsidDel="00000000" w:rsidR="00000000" w:rsidRPr="00000000">
        <w:rPr>
          <w:rtl w:val="0"/>
        </w:rPr>
      </w:r>
    </w:p>
    <w:p w:rsidR="00000000" w:rsidDel="00000000" w:rsidP="00000000" w:rsidRDefault="00000000" w:rsidRPr="00000000" w14:paraId="00000022">
      <w:pPr>
        <w:numPr>
          <w:ilvl w:val="0"/>
          <w:numId w:val="5"/>
        </w:numPr>
        <w:ind w:left="3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Maximální výše podpory příjemce činí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Kč (slovy: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korun českých).</w:t>
      </w:r>
    </w:p>
    <w:p w:rsidR="00000000" w:rsidDel="00000000" w:rsidP="00000000" w:rsidRDefault="00000000" w:rsidRPr="00000000" w14:paraId="00000023">
      <w:pPr>
        <w:numPr>
          <w:ilvl w:val="0"/>
          <w:numId w:val="5"/>
        </w:numPr>
        <w:ind w:left="3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Maximální výše uznaných nákladů příjemce činí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Kč (slovy: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korun českých).</w:t>
      </w:r>
    </w:p>
    <w:p w:rsidR="00000000" w:rsidDel="00000000" w:rsidP="00000000" w:rsidRDefault="00000000" w:rsidRPr="00000000" w14:paraId="00000024">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3</w:t>
      </w:r>
      <w:r w:rsidDel="00000000" w:rsidR="00000000" w:rsidRPr="00000000">
        <w:rPr>
          <w:rtl w:val="0"/>
        </w:rPr>
      </w:r>
    </w:p>
    <w:p w:rsidR="00000000" w:rsidDel="00000000" w:rsidP="00000000" w:rsidRDefault="00000000" w:rsidRPr="00000000" w14:paraId="00000025">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Související dokumenty</w:t>
      </w:r>
      <w:r w:rsidDel="00000000" w:rsidR="00000000" w:rsidRPr="00000000">
        <w:rPr>
          <w:rtl w:val="0"/>
        </w:rPr>
      </w:r>
    </w:p>
    <w:p w:rsidR="00000000" w:rsidDel="00000000" w:rsidP="00000000" w:rsidRDefault="00000000" w:rsidRPr="00000000" w14:paraId="00000026">
      <w:pPr>
        <w:numPr>
          <w:ilvl w:val="0"/>
          <w:numId w:val="2"/>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Nedílnou součástí Smlouvy je příloha Závazné parametry řešení projektu, která je schváleným návrhem projektu ve smyslu § 9 odst. 2 ZPVV. Závazné parametry řešení projektu obsahují označení hlavního příjemce a dalších účastníků, jméno, příjmení a případné akademické tituly a vědecké hodnosti řešitele, termín zahájení a ukončení řešení projektu, cíle projektu, deklarované výsledky projektu, a jejíž součástí je tabulka uznaných nákladů projektu. </w:t>
      </w:r>
      <w:r w:rsidDel="00000000" w:rsidR="00000000" w:rsidRPr="00000000">
        <w:rPr>
          <w:rtl w:val="0"/>
        </w:rPr>
      </w:r>
    </w:p>
    <w:p w:rsidR="00000000" w:rsidDel="00000000" w:rsidP="00000000" w:rsidRDefault="00000000" w:rsidRPr="00000000" w14:paraId="00000027">
      <w:pPr>
        <w:numPr>
          <w:ilvl w:val="0"/>
          <w:numId w:val="2"/>
        </w:numPr>
        <w:tabs>
          <w:tab w:val="left" w:leader="none" w:pos="567"/>
          <w:tab w:val="left" w:leader="none" w:pos="709"/>
        </w:tabs>
        <w:ind w:left="357" w:hanging="357"/>
        <w:rPr/>
      </w:pPr>
      <w:r w:rsidDel="00000000" w:rsidR="00000000" w:rsidRPr="00000000">
        <w:rPr>
          <w:rFonts w:ascii="Calibri" w:cs="Calibri" w:eastAsia="Calibri" w:hAnsi="Calibri"/>
          <w:rtl w:val="0"/>
        </w:rPr>
        <w:t xml:space="preserve">Další podmínky poskytnutí podpory a řešení projektu uvádíme ve Všeobecných podmínkách (verze 8), které jsou dostupné na webových stránkách poskytovatele</w:t>
      </w:r>
      <w:r w:rsidDel="00000000" w:rsidR="00000000" w:rsidRPr="00000000">
        <w:rPr>
          <w:rFonts w:ascii="Calibri" w:cs="Calibri" w:eastAsia="Calibri" w:hAnsi="Calibri"/>
          <w:color w:val="222222"/>
          <w:rtl w:val="0"/>
        </w:rPr>
        <w:t xml:space="preserve">.</w:t>
      </w:r>
      <w:r w:rsidDel="00000000" w:rsidR="00000000" w:rsidRPr="00000000">
        <w:rPr>
          <w:rtl w:val="0"/>
        </w:rPr>
      </w:r>
    </w:p>
    <w:p w:rsidR="00000000" w:rsidDel="00000000" w:rsidP="00000000" w:rsidRDefault="00000000" w:rsidRPr="00000000" w14:paraId="00000028">
      <w:pPr>
        <w:numPr>
          <w:ilvl w:val="0"/>
          <w:numId w:val="2"/>
        </w:numPr>
        <w:tabs>
          <w:tab w:val="left" w:leader="none" w:pos="567"/>
          <w:tab w:val="left" w:leader="none" w:pos="709"/>
        </w:tabs>
        <w:ind w:left="357" w:hanging="357"/>
        <w:rPr/>
      </w:pPr>
      <w:r w:rsidDel="00000000" w:rsidR="00000000" w:rsidRPr="00000000">
        <w:rPr>
          <w:rFonts w:ascii="Calibri" w:cs="Calibri" w:eastAsia="Calibri" w:hAnsi="Calibri"/>
          <w:rtl w:val="0"/>
        </w:rPr>
        <w:t xml:space="preserve">Obsahuje-li Rozhodnutí úpravu odlišnou od Všeobecných podmínek či Závazných parametrů řešení projektu, použijeme přednostně ustanovení Rozhodnutí, dále ustanovení Všeobecných podmínek a dále Závazných parametrů řešení projektu.</w:t>
      </w:r>
      <w:r w:rsidDel="00000000" w:rsidR="00000000" w:rsidRPr="00000000">
        <w:rPr>
          <w:rtl w:val="0"/>
        </w:rPr>
      </w:r>
    </w:p>
    <w:p w:rsidR="00000000" w:rsidDel="00000000" w:rsidP="00000000" w:rsidRDefault="00000000" w:rsidRPr="00000000" w14:paraId="00000029">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4</w:t>
      </w:r>
      <w:r w:rsidDel="00000000" w:rsidR="00000000" w:rsidRPr="00000000">
        <w:rPr>
          <w:rtl w:val="0"/>
        </w:rPr>
      </w:r>
    </w:p>
    <w:bookmarkStart w:colFirst="0" w:colLast="0" w:name="bookmark=id.92mpbz9d3syj" w:id="0"/>
    <w:bookmarkEnd w:id="0"/>
    <w:p w:rsidR="00000000" w:rsidDel="00000000" w:rsidP="00000000" w:rsidRDefault="00000000" w:rsidRPr="00000000" w14:paraId="0000002A">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Specifické podmínky</w:t>
      </w:r>
      <w:r w:rsidDel="00000000" w:rsidR="00000000" w:rsidRPr="00000000">
        <w:rPr>
          <w:rtl w:val="0"/>
        </w:rPr>
      </w:r>
    </w:p>
    <w:p w:rsidR="00000000" w:rsidDel="00000000" w:rsidP="00000000" w:rsidRDefault="00000000" w:rsidRPr="00000000" w14:paraId="0000002B">
      <w:pPr>
        <w:numPr>
          <w:ilvl w:val="0"/>
          <w:numId w:val="4"/>
        </w:numPr>
        <w:spacing w:before="240" w:lineRule="auto"/>
        <w:ind w:left="425" w:right="-182" w:hanging="425"/>
        <w:rPr>
          <w:rFonts w:ascii="Calibri" w:cs="Calibri" w:eastAsia="Calibri" w:hAnsi="Calibri"/>
        </w:rPr>
      </w:pPr>
      <w:r w:rsidDel="00000000" w:rsidR="00000000" w:rsidRPr="00000000">
        <w:rPr>
          <w:rFonts w:ascii="Calibri" w:cs="Calibri" w:eastAsia="Calibri" w:hAnsi="Calibri"/>
          <w:rtl w:val="0"/>
        </w:rPr>
        <w:t xml:space="preserve">Účelem tohoto článku je stanovit další podmínky, které jsou specifické pro výše uvedenou mezinárodní výzvu, a to nad rámec Všeobecných podmínek.</w:t>
      </w:r>
    </w:p>
    <w:p w:rsidR="00000000" w:rsidDel="00000000" w:rsidP="00000000" w:rsidRDefault="00000000" w:rsidRPr="00000000" w14:paraId="0000002C">
      <w:pPr>
        <w:numPr>
          <w:ilvl w:val="0"/>
          <w:numId w:val="4"/>
        </w:numPr>
        <w:spacing w:after="120" w:lineRule="auto"/>
        <w:ind w:left="425" w:hanging="425"/>
        <w:rPr/>
      </w:pPr>
      <w:r w:rsidDel="00000000" w:rsidR="00000000" w:rsidRPr="00000000">
        <w:rPr>
          <w:rFonts w:ascii="Calibri" w:cs="Calibri" w:eastAsia="Calibri" w:hAnsi="Calibri"/>
          <w:rtl w:val="0"/>
        </w:rPr>
        <w:t xml:space="preserve">Článek 2 Všeobecných podmínek „Vymezení pojmů” se doplňuje o tyto pojmy: </w:t>
      </w:r>
      <w:r w:rsidDel="00000000" w:rsidR="00000000" w:rsidRPr="00000000">
        <w:rPr>
          <w:rtl w:val="0"/>
        </w:rPr>
      </w:r>
    </w:p>
    <w:p w:rsidR="00000000" w:rsidDel="00000000" w:rsidP="00000000" w:rsidRDefault="00000000" w:rsidRPr="00000000" w14:paraId="0000002D">
      <w:pPr>
        <w:spacing w:after="120" w:before="0" w:lineRule="auto"/>
        <w:ind w:left="850" w:firstLine="0"/>
        <w:rPr>
          <w:rFonts w:ascii="Calibri" w:cs="Calibri" w:eastAsia="Calibri" w:hAnsi="Calibri"/>
        </w:rPr>
      </w:pPr>
      <w:r w:rsidDel="00000000" w:rsidR="00000000" w:rsidRPr="00000000">
        <w:rPr>
          <w:rFonts w:ascii="Calibri" w:cs="Calibri" w:eastAsia="Calibri" w:hAnsi="Calibri"/>
          <w:rtl w:val="0"/>
        </w:rPr>
        <w:t xml:space="preserve">„Zahraničním partnerem” se rozumí právnická osoba zabývající se výzkumem a vývojem, která se podílí na řešení projektu bez nároku na podporu z programu financování, jejíž účast na projektu je vymezena v návrhu projektu a s níž příjemce uzavřel příslušnou smlouvu (např. je rovněž jednou ze stran smlouvy o účasti na řešení projektu).</w:t>
      </w:r>
    </w:p>
    <w:p w:rsidR="00000000" w:rsidDel="00000000" w:rsidP="00000000" w:rsidRDefault="00000000" w:rsidRPr="00000000" w14:paraId="0000002E">
      <w:pPr>
        <w:numPr>
          <w:ilvl w:val="0"/>
          <w:numId w:val="4"/>
        </w:numPr>
        <w:spacing w:after="240" w:before="240" w:lineRule="auto"/>
        <w:ind w:left="425" w:hanging="425"/>
        <w:rPr/>
      </w:pPr>
      <w:r w:rsidDel="00000000" w:rsidR="00000000" w:rsidRPr="00000000">
        <w:rPr>
          <w:rFonts w:ascii="Calibri" w:cs="Calibri" w:eastAsia="Calibri" w:hAnsi="Calibri"/>
          <w:rtl w:val="0"/>
        </w:rPr>
        <w:t xml:space="preserve">Nad rámec Všeobecných podmínek má hlavní příjemce povinnost mít před podpisem Smlouvy uzavřenou příslušnou konsorciální smlouvu (Consortium Agreement) se zahraničním partnerem, přičemž je možné, aby zahraniční partner byl jednou ze smluvních stran Smlouvy o účasti na řešení projektu, aniž by byl v roli dalšího účastníka. Smlouva o účasti na řešení projektu může být součástí konsorciální smlouvy. Tyto smlouvy hlavní český uchazeč nepředkládá, TA ČR si je však může vyžádat během veřejnosprávní kontroly či jiného kontrolního mechanismu. Konsorciální smlouva musí nabýt účinnosti nejpozději okamžikem počátku účinnosti Smlouvy (zejména publikací v registru smluv u povinných subjektů).  Čl. 6 Všeobecných podmínek „Smlouva o účasti na řešení projektu” a související ustanovení se použijí i pro konsorciální smlouvu se zahraničním partnerem, kdy se ve vztahu k zahraničnímu partnerovi neuplatní povinnosti dle čl. 6 odst. 2 písm. c) a d). Konsorciální smlouva musí být v anglickém jazyce. Nesplnění této povinnosti má za následek vznik povinnosti uhradit smluvní pokutu ve výši 1 000 Kč za každý započatý měsíc, kdy není povinnost splněna, maximálně však 30 000 Kč. </w:t>
      </w:r>
      <w:r w:rsidDel="00000000" w:rsidR="00000000" w:rsidRPr="00000000">
        <w:rPr>
          <w:rtl w:val="0"/>
        </w:rPr>
      </w:r>
    </w:p>
    <w:p w:rsidR="00000000" w:rsidDel="00000000" w:rsidP="00000000" w:rsidRDefault="00000000" w:rsidRPr="00000000" w14:paraId="0000002F">
      <w:pPr>
        <w:keepNext w:val="1"/>
        <w:keepLines w:val="1"/>
        <w:numPr>
          <w:ilvl w:val="0"/>
          <w:numId w:val="4"/>
        </w:numPr>
        <w:ind w:left="425" w:hanging="425"/>
        <w:rPr/>
      </w:pPr>
      <w:r w:rsidDel="00000000" w:rsidR="00000000" w:rsidRPr="00000000">
        <w:rPr>
          <w:rFonts w:ascii="Calibri" w:cs="Calibri" w:eastAsia="Calibri" w:hAnsi="Calibri"/>
          <w:rtl w:val="0"/>
        </w:rPr>
        <w:t xml:space="preserve">Dle Všeobecných podmínek čl. 7 odst. 1 písm. d) lze smlouvu vypovědět, jestliže dojde ke krácení financí ze státního rozpočtu, regulaci čerpání st. rozpočtu aj. U mezinárodních výzev se čl. 7 odst. 1 písm. d) vztahuje také na případy, kdy prostředky, které pocházejí od zahraničních poskytovatelů, nebudou na řešení zahraničním partnerům poskytnuty vůbec nebo budou poskytnuty v nižším objemu, než bylo původně stanoveno.</w:t>
      </w:r>
      <w:r w:rsidDel="00000000" w:rsidR="00000000" w:rsidRPr="00000000">
        <w:rPr>
          <w:rtl w:val="0"/>
        </w:rPr>
      </w:r>
    </w:p>
    <w:p w:rsidR="00000000" w:rsidDel="00000000" w:rsidP="00000000" w:rsidRDefault="00000000" w:rsidRPr="00000000" w14:paraId="00000030">
      <w:pPr>
        <w:numPr>
          <w:ilvl w:val="0"/>
          <w:numId w:val="4"/>
        </w:numPr>
        <w:spacing w:line="240" w:lineRule="auto"/>
        <w:ind w:left="425" w:hanging="425"/>
        <w:rPr/>
      </w:pPr>
      <w:r w:rsidDel="00000000" w:rsidR="00000000" w:rsidRPr="00000000">
        <w:rPr>
          <w:rFonts w:ascii="Calibri" w:cs="Calibri" w:eastAsia="Calibri" w:hAnsi="Calibri"/>
          <w:rtl w:val="0"/>
        </w:rPr>
        <w:t xml:space="preserve">  Čl. 14 Všeobecných podmínek se doplňuje o nový odst. 6, který zní:</w:t>
      </w:r>
      <w:r w:rsidDel="00000000" w:rsidR="00000000" w:rsidRPr="00000000">
        <w:rPr>
          <w:rtl w:val="0"/>
        </w:rPr>
      </w:r>
    </w:p>
    <w:p w:rsidR="00000000" w:rsidDel="00000000" w:rsidP="00000000" w:rsidRDefault="00000000" w:rsidRPr="00000000" w14:paraId="00000031">
      <w:pPr>
        <w:spacing w:line="240" w:lineRule="auto"/>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„Smlouva o využití výsledku musí být uzavřena v českém nebo anglickém jazyce.“</w:t>
      </w:r>
    </w:p>
    <w:p w:rsidR="00000000" w:rsidDel="00000000" w:rsidP="00000000" w:rsidRDefault="00000000" w:rsidRPr="00000000" w14:paraId="00000032">
      <w:pPr>
        <w:numPr>
          <w:ilvl w:val="0"/>
          <w:numId w:val="4"/>
        </w:numPr>
        <w:ind w:left="425" w:hanging="425"/>
        <w:rPr/>
      </w:pPr>
      <w:r w:rsidDel="00000000" w:rsidR="00000000" w:rsidRPr="00000000">
        <w:rPr>
          <w:rFonts w:ascii="Calibri" w:cs="Calibri" w:eastAsia="Calibri" w:hAnsi="Calibri"/>
          <w:rtl w:val="0"/>
        </w:rPr>
        <w:t xml:space="preserve"> Čl. 17 Všeobecných podmínek se doplňuje o nový odst. 15, který zní:</w:t>
      </w:r>
      <w:r w:rsidDel="00000000" w:rsidR="00000000" w:rsidRPr="00000000">
        <w:rPr>
          <w:rtl w:val="0"/>
        </w:rPr>
      </w:r>
    </w:p>
    <w:p w:rsidR="00000000" w:rsidDel="00000000" w:rsidP="00000000" w:rsidRDefault="00000000" w:rsidRPr="00000000" w14:paraId="00000033">
      <w:pPr>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„Za uznaný náklad se nepovažuje plnění poskytnuté mezi hlavním příjemcem či dalšími účastníky a zahraničním partnerem projektu.“</w:t>
      </w:r>
    </w:p>
    <w:p w:rsidR="00000000" w:rsidDel="00000000" w:rsidP="00000000" w:rsidRDefault="00000000" w:rsidRPr="00000000" w14:paraId="00000034">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příjemce povinen předložit poskytovateli nejpozději společně s první průběžnou zprávou Plán správy dat, pravidelně ho aktualizovat a aktualizovanou verzi Plánu správy dat předkládat jako součást průběžné a závěrečné zprávy.</w:t>
      </w:r>
      <w:r w:rsidDel="00000000" w:rsidR="00000000" w:rsidRPr="00000000">
        <w:rPr>
          <w:rtl w:val="0"/>
        </w:rPr>
      </w:r>
    </w:p>
    <w:p w:rsidR="00000000" w:rsidDel="00000000" w:rsidP="00000000" w:rsidRDefault="00000000" w:rsidRPr="00000000" w14:paraId="00000035">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o dostupnosti a způsobu šíření výsledků výzkumu a výzkumných dat projektu, v souladu se zásadou, že výsledky výzkumu a výzkumná data nejsou zveřejňovány pouze v odůvodněných případech. pokud byly vytvořeny za podpory z veřejných prostředků podle tohoto zákona, v souladu se zásadou, že výsledky výzkumu a výzkumná data nejsou zveřejňovány pouze v odůvodněných případech.</w:t>
      </w:r>
      <w:r w:rsidDel="00000000" w:rsidR="00000000" w:rsidRPr="00000000">
        <w:rPr>
          <w:rtl w:val="0"/>
        </w:rPr>
      </w:r>
    </w:p>
    <w:p w:rsidR="00000000" w:rsidDel="00000000" w:rsidP="00000000" w:rsidRDefault="00000000" w:rsidRPr="00000000" w14:paraId="00000036">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hlavní příjemce povinen zajistit dlouhodobý bezplatný on-line přístup pro jakéhokoliv uživatele k výzkumným datům projektu a ke všem výstupům/výsledkům druhů  J, N a Vsouhrn, bez ohledu na to, zda vzniknou jako výsledky plánované či nad rámec. Výstup/výsledek a data musí být opatřeny perzistentním identifikátorem.</w:t>
      </w:r>
      <w:r w:rsidDel="00000000" w:rsidR="00000000" w:rsidRPr="00000000">
        <w:rPr>
          <w:rtl w:val="0"/>
        </w:rPr>
      </w:r>
    </w:p>
    <w:p w:rsidR="00000000" w:rsidDel="00000000" w:rsidP="00000000" w:rsidRDefault="00000000" w:rsidRPr="00000000" w14:paraId="00000037">
      <w:pPr>
        <w:numPr>
          <w:ilvl w:val="0"/>
          <w:numId w:val="4"/>
        </w:numPr>
        <w:spacing w:line="276" w:lineRule="auto"/>
        <w:ind w:left="425" w:right="566" w:hanging="425"/>
        <w:rPr/>
      </w:pPr>
      <w:r w:rsidDel="00000000" w:rsidR="00000000" w:rsidRPr="00000000">
        <w:rPr>
          <w:rFonts w:ascii="Calibri" w:cs="Calibri" w:eastAsia="Calibri" w:hAnsi="Calibri"/>
          <w:rtl w:val="0"/>
        </w:rPr>
        <w:t xml:space="preserve">Nad rámec Všeobecných podmínek mají příjemci povinnost zajistit naplnění požadavků týkajících se otevřeného přístupu uvedených v dokumentu Výzkumná data a otevřený přístup k výstupům/výsledkům.</w:t>
      </w:r>
      <w:r w:rsidDel="00000000" w:rsidR="00000000" w:rsidRPr="00000000">
        <w:rPr>
          <w:rtl w:val="0"/>
        </w:rPr>
      </w:r>
    </w:p>
    <w:p w:rsidR="00000000" w:rsidDel="00000000" w:rsidP="00000000" w:rsidRDefault="00000000" w:rsidRPr="00000000" w14:paraId="00000038">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Konkrétně příjemci musí</w:t>
      </w:r>
    </w:p>
    <w:p w:rsidR="00000000" w:rsidDel="00000000" w:rsidP="00000000" w:rsidRDefault="00000000" w:rsidRPr="00000000" w14:paraId="00000039">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a. uložit strojově čitelnou finální verzi textu výstupu/výsledku anebo výzkumných dat do repozitáře a </w:t>
      </w:r>
    </w:p>
    <w:p w:rsidR="00000000" w:rsidDel="00000000" w:rsidP="00000000" w:rsidRDefault="00000000" w:rsidRPr="00000000" w14:paraId="0000003A">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b. umožnit otevřený přístup k textu k výstupu/výsledku a souvisejícím výzkumným datům za podmínek vhodné licence zveřejněním v repozitáři nebo publikováním v otevřeném časopise, a to tak, že otevřený přístup musí být poskytnut do 6 měsíců (12 měsíců v případě sociálních a humanitních věd) od zveřejnění nebo dokončení výstupu/výsledku, nejpozději do konce řešení projektu. </w:t>
      </w:r>
    </w:p>
    <w:p w:rsidR="00000000" w:rsidDel="00000000" w:rsidP="00000000" w:rsidRDefault="00000000" w:rsidRPr="00000000" w14:paraId="0000003B">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Nezveřejnění dat, popř. omezení přístupu, musí příjemce uvést a odůvodnit v Plánu správy dat. Porušení výše uvedených povinností hlavním příjemcem má za následek vznik povinnosti uhradit smluvní pokutu ve výši 5 000 Kč za každé takové jednotlivé porušení. </w:t>
      </w:r>
    </w:p>
    <w:p w:rsidR="00000000" w:rsidDel="00000000" w:rsidP="00000000" w:rsidRDefault="00000000" w:rsidRPr="00000000" w14:paraId="0000003C">
      <w:pPr>
        <w:numPr>
          <w:ilvl w:val="0"/>
          <w:numId w:val="4"/>
        </w:numPr>
        <w:ind w:left="425" w:right="566" w:hanging="425"/>
        <w:rPr/>
      </w:pPr>
      <w:r w:rsidDel="00000000" w:rsidR="00000000" w:rsidRPr="00000000">
        <w:rPr>
          <w:rFonts w:ascii="Calibri" w:cs="Calibri" w:eastAsia="Calibri" w:hAnsi="Calibri"/>
          <w:rtl w:val="0"/>
        </w:rPr>
        <w:t xml:space="preserve">Hlavní příjemce a další účastníci projektu nejsou povinni zpřístupnit výzkumná data (projektu či konkrétního výsledku), pokud by jejich zpřístupněním došlo k nepřiměřenému zásahu do: </w:t>
      </w:r>
      <w:r w:rsidDel="00000000" w:rsidR="00000000" w:rsidRPr="00000000">
        <w:rPr>
          <w:rtl w:val="0"/>
        </w:rPr>
      </w:r>
    </w:p>
    <w:p w:rsidR="00000000" w:rsidDel="00000000" w:rsidP="00000000" w:rsidRDefault="00000000" w:rsidRPr="00000000" w14:paraId="0000003D">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a. práva na ochranu duševního vlastnictví, </w:t>
      </w:r>
    </w:p>
    <w:p w:rsidR="00000000" w:rsidDel="00000000" w:rsidP="00000000" w:rsidRDefault="00000000" w:rsidRPr="00000000" w14:paraId="0000003E">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b. práva na ochranu soukromí a osobních údajů či </w:t>
      </w:r>
    </w:p>
    <w:p w:rsidR="00000000" w:rsidDel="00000000" w:rsidP="00000000" w:rsidRDefault="00000000" w:rsidRPr="00000000" w14:paraId="0000003F">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c. práva na ochranu obchodního tajemství, bezpečnosti státu nebo jiných oprávněných zájmů příjemce (např. v případě možnosti obchodního využití). </w:t>
      </w:r>
    </w:p>
    <w:p w:rsidR="00000000" w:rsidDel="00000000" w:rsidP="00000000" w:rsidRDefault="00000000" w:rsidRPr="00000000" w14:paraId="00000040">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na základě kterých bude možné ověřit, že jsou výstupy/výsledky a výzkumná data otevřeně přístupná dle výše uvedených podmínek.</w:t>
      </w:r>
      <w:r w:rsidDel="00000000" w:rsidR="00000000" w:rsidRPr="00000000">
        <w:rPr>
          <w:rtl w:val="0"/>
        </w:rPr>
      </w:r>
    </w:p>
    <w:p w:rsidR="00000000" w:rsidDel="00000000" w:rsidP="00000000" w:rsidRDefault="00000000" w:rsidRPr="00000000" w14:paraId="00000041">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5</w:t>
      </w:r>
      <w:r w:rsidDel="00000000" w:rsidR="00000000" w:rsidRPr="00000000">
        <w:rPr>
          <w:rtl w:val="0"/>
        </w:rPr>
      </w:r>
    </w:p>
    <w:p w:rsidR="00000000" w:rsidDel="00000000" w:rsidP="00000000" w:rsidRDefault="00000000" w:rsidRPr="00000000" w14:paraId="00000042">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Závěrečná ustanovení</w:t>
      </w:r>
      <w:r w:rsidDel="00000000" w:rsidR="00000000" w:rsidRPr="00000000">
        <w:rPr>
          <w:rtl w:val="0"/>
        </w:rPr>
      </w:r>
    </w:p>
    <w:p w:rsidR="00000000" w:rsidDel="00000000" w:rsidP="00000000" w:rsidRDefault="00000000" w:rsidRPr="00000000" w14:paraId="00000043">
      <w:pPr>
        <w:numPr>
          <w:ilvl w:val="0"/>
          <w:numId w:val="1"/>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Rozhodnutí </w:t>
      </w:r>
      <w:r w:rsidDel="00000000" w:rsidR="00000000" w:rsidRPr="00000000">
        <w:rPr>
          <w:rFonts w:ascii="Calibri" w:cs="Calibri" w:eastAsia="Calibri" w:hAnsi="Calibri"/>
          <w:highlight w:val="yellow"/>
          <w:rtl w:val="0"/>
        </w:rPr>
        <w:t xml:space="preserve">nabývá právní moci a vykonatelnosti dnem</w:t>
      </w:r>
      <w:r w:rsidDel="00000000" w:rsidR="00000000" w:rsidRPr="00000000">
        <w:rPr>
          <w:rFonts w:ascii="Calibri" w:cs="Calibri" w:eastAsia="Calibri" w:hAnsi="Calibri"/>
          <w:rtl w:val="0"/>
        </w:rPr>
        <w:t xml:space="preserve"> jeho doručení příjemci.</w:t>
      </w:r>
      <w:r w:rsidDel="00000000" w:rsidR="00000000" w:rsidRPr="00000000">
        <w:rPr>
          <w:rtl w:val="0"/>
        </w:rPr>
      </w:r>
    </w:p>
    <w:p w:rsidR="00000000" w:rsidDel="00000000" w:rsidP="00000000" w:rsidRDefault="00000000" w:rsidRPr="00000000" w14:paraId="00000044">
      <w:pPr>
        <w:numPr>
          <w:ilvl w:val="0"/>
          <w:numId w:val="1"/>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Rozhodnutí vydáváme na dobu určitou, a to do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numPr>
          <w:ilvl w:val="6"/>
          <w:numId w:val="3"/>
        </w:numPr>
        <w:spacing w:before="0" w:line="240" w:lineRule="auto"/>
        <w:ind w:left="5040" w:firstLine="1476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tl w:val="0"/>
        </w:rPr>
      </w:r>
    </w:p>
    <w:tbl>
      <w:tblPr>
        <w:tblStyle w:val="Table1"/>
        <w:tblW w:w="9639.0" w:type="dxa"/>
        <w:jc w:val="left"/>
        <w:tblInd w:w="-1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9"/>
        <w:gridCol w:w="4820"/>
        <w:tblGridChange w:id="0">
          <w:tblGrid>
            <w:gridCol w:w="4819"/>
            <w:gridCol w:w="4820"/>
          </w:tblGrid>
        </w:tblGridChange>
      </w:tblGrid>
      <w:tr>
        <w:trPr>
          <w:cantSplit w:val="0"/>
          <w:trHeight w:val="560" w:hRule="atLeast"/>
          <w:tblHeader w:val="0"/>
        </w:trPr>
        <w:tc>
          <w:tcPr/>
          <w:p w:rsidR="00000000" w:rsidDel="00000000" w:rsidP="00000000" w:rsidRDefault="00000000" w:rsidRPr="00000000" w14:paraId="00000048">
            <w:pPr>
              <w:spacing w:after="40" w:before="40" w:lineRule="auto"/>
              <w:rPr>
                <w:rFonts w:ascii="Calibri" w:cs="Calibri" w:eastAsia="Calibri" w:hAnsi="Calibri"/>
                <w:highlight w:val="yellow"/>
              </w:rPr>
            </w:pPr>
            <w:r w:rsidDel="00000000" w:rsidR="00000000" w:rsidRPr="00000000">
              <w:rPr>
                <w:rFonts w:ascii="Calibri" w:cs="Calibri" w:eastAsia="Calibri" w:hAnsi="Calibri"/>
                <w:rtl w:val="0"/>
              </w:rPr>
              <w:t xml:space="preserve">V Praze dne </w:t>
            </w:r>
            <w:r w:rsidDel="00000000" w:rsidR="00000000" w:rsidRPr="00000000">
              <w:rPr>
                <w:rFonts w:ascii="Calibri" w:cs="Calibri" w:eastAsia="Calibri" w:hAnsi="Calibri"/>
                <w:highlight w:val="yellow"/>
                <w:rtl w:val="0"/>
              </w:rPr>
              <w:t xml:space="preserve">DD. MM. RRRR</w:t>
            </w:r>
          </w:p>
        </w:tc>
        <w:tc>
          <w:tcPr>
            <w:tcBorders>
              <w:bottom w:color="000000" w:space="0" w:sz="4" w:val="single"/>
            </w:tcBorders>
          </w:tcPr>
          <w:p w:rsidR="00000000" w:rsidDel="00000000" w:rsidP="00000000" w:rsidRDefault="00000000" w:rsidRPr="00000000" w14:paraId="00000049">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4A">
            <w:pPr>
              <w:spacing w:after="40" w:before="40" w:lineRule="auto"/>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4B">
            <w:pPr>
              <w:spacing w:after="40" w:before="40" w:lineRule="auto"/>
              <w:jc w:val="cente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předseda/předsedkyně TA ČR</w:t>
            </w:r>
          </w:p>
        </w:tc>
      </w:tr>
    </w:tbl>
    <w:bookmarkStart w:colFirst="0" w:colLast="0" w:name="bookmark=id.84iz2l3nkrga" w:id="1"/>
    <w:bookmarkEnd w:id="1"/>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rFonts w:ascii="Calibri" w:cs="Calibri" w:eastAsia="Calibri" w:hAnsi="Calibri"/>
        <w:sz w:val="16"/>
        <w:szCs w:val="16"/>
      </w:rPr>
    </w:pPr>
    <w:bookmarkStart w:colFirst="0" w:colLast="0" w:name="_heading=h.b2y4q4xc9qoj" w:id="2"/>
    <w:bookmarkEnd w:id="2"/>
    <w:r w:rsidDel="00000000" w:rsidR="00000000" w:rsidRPr="00000000">
      <w:rPr>
        <w:rFonts w:ascii="Calibri" w:cs="Calibri" w:eastAsia="Calibri" w:hAnsi="Calibri"/>
        <w:sz w:val="16"/>
        <w:szCs w:val="16"/>
        <w:rtl w:val="0"/>
      </w:rPr>
      <w:t xml:space="preserve">F-353, verze 7</w:t>
      <w:tab/>
      <w:t xml:space="preserve">Strana</w:t>
    </w:r>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b w:val="1"/>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z </w:t>
    </w:r>
    <w:r w:rsidDel="00000000" w:rsidR="00000000" w:rsidRPr="00000000">
      <w:rPr>
        <w:rFonts w:ascii="Calibri" w:cs="Calibri" w:eastAsia="Calibri" w:hAnsi="Calibri"/>
        <w:b w:val="1"/>
        <w:sz w:val="16"/>
        <w:szCs w:val="16"/>
      </w:rPr>
      <w:fldChar w:fldCharType="begin"/>
      <w:instrText xml:space="preserve">NUMPAGES</w:instrText>
      <w:fldChar w:fldCharType="separate"/>
      <w:fldChar w:fldCharType="end"/>
    </w:r>
    <w:r w:rsidDel="00000000" w:rsidR="00000000" w:rsidRPr="00000000">
      <w:rPr>
        <w:rFonts w:ascii="Calibri" w:cs="Calibri" w:eastAsia="Calibri" w:hAnsi="Calibri"/>
        <w:b w:val="1"/>
        <w:sz w:val="16"/>
        <w:szCs w:val="16"/>
        <w:rtl w:val="0"/>
      </w:rPr>
      <w:tab/>
    </w:r>
    <w:r w:rsidDel="00000000" w:rsidR="00000000" w:rsidRPr="00000000">
      <w:rPr>
        <w:rFonts w:ascii="Calibri" w:cs="Calibri" w:eastAsia="Calibri" w:hAnsi="Calibri"/>
        <w:sz w:val="16"/>
        <w:szCs w:val="16"/>
        <w:rtl w:val="0"/>
      </w:rPr>
      <w:t xml:space="preserve">Veřejný</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tabs>
        <w:tab w:val="center" w:leader="none" w:pos="4536"/>
        <w:tab w:val="right" w:leader="none" w:pos="9072"/>
      </w:tabs>
      <w:spacing w:before="1134" w:line="240" w:lineRule="auto"/>
      <w:jc w:val="right"/>
      <w:rPr/>
    </w:pPr>
    <w:r w:rsidDel="00000000" w:rsidR="00000000" w:rsidRPr="00000000">
      <w:rPr>
        <w:b w:val="1"/>
        <w:sz w:val="16"/>
        <w:szCs w:val="16"/>
        <w:rtl w:val="0"/>
      </w:rPr>
      <w:t xml:space="preserve">Rozhodnutí</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-892166</wp:posOffset>
          </wp:positionH>
          <wp:positionV relativeFrom="paragraph">
            <wp:posOffset>-441953</wp:posOffset>
          </wp:positionV>
          <wp:extent cx="1439545" cy="143954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39545" cy="1439545"/>
                  </a:xfrm>
                  <a:prstGeom prst="rect"/>
                  <a:ln/>
                </pic:spPr>
              </pic:pic>
            </a:graphicData>
          </a:graphic>
        </wp:anchor>
      </w:drawing>
    </w:r>
  </w:p>
  <w:p w:rsidR="00000000" w:rsidDel="00000000" w:rsidP="00000000" w:rsidRDefault="00000000" w:rsidRPr="00000000" w14:paraId="0000004F">
    <w:pPr>
      <w:tabs>
        <w:tab w:val="center" w:leader="none" w:pos="4536"/>
        <w:tab w:val="right" w:leader="none" w:pos="9072"/>
      </w:tabs>
      <w:spacing w:before="0" w:line="240" w:lineRule="auto"/>
      <w:jc w:val="right"/>
      <w:rPr>
        <w:b w:val="1"/>
        <w:sz w:val="16"/>
        <w:szCs w:val="16"/>
      </w:rPr>
    </w:pPr>
    <w:r w:rsidDel="00000000" w:rsidR="00000000" w:rsidRPr="00000000">
      <w:rPr>
        <w:b w:val="1"/>
        <w:sz w:val="16"/>
        <w:szCs w:val="16"/>
        <w:rtl w:val="0"/>
      </w:rPr>
      <w:t xml:space="preserve">Číslo rozhodnutí: 20</w:t>
    </w:r>
    <w:r w:rsidDel="00000000" w:rsidR="00000000" w:rsidRPr="00000000">
      <w:rPr>
        <w:rFonts w:ascii="Calibri" w:cs="Calibri" w:eastAsia="Calibri" w:hAnsi="Calibri"/>
        <w:b w:val="1"/>
        <w:sz w:val="16"/>
        <w:szCs w:val="16"/>
        <w:highlight w:val="yellow"/>
        <w:rtl w:val="0"/>
      </w:rPr>
      <w:t xml:space="preserve">XXxxxx</w:t>
    </w:r>
    <w:r w:rsidDel="00000000" w:rsidR="00000000" w:rsidRPr="00000000">
      <w:rPr>
        <w:rtl w:val="0"/>
      </w:rPr>
    </w:r>
  </w:p>
  <w:p w:rsidR="00000000" w:rsidDel="00000000" w:rsidP="00000000" w:rsidRDefault="00000000" w:rsidRPr="00000000" w14:paraId="00000050">
    <w:pPr>
      <w:tabs>
        <w:tab w:val="center" w:leader="none" w:pos="4536"/>
        <w:tab w:val="right" w:leader="none" w:pos="9072"/>
      </w:tabs>
      <w:spacing w:before="0"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0"/>
      </w:pPr>
      <w:rPr>
        <w:rFonts w:ascii="Calibri" w:cs="Calibri" w:eastAsia="Calibri" w:hAnsi="Calibri"/>
        <w:b w:val="1"/>
        <w:i w:val="0"/>
        <w:smallCaps w:val="0"/>
        <w:strike w:val="0"/>
        <w:vertAlign w:val="baseline"/>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decimal"/>
      <w:lvlText w:val="%1."/>
      <w:lvlJc w:val="left"/>
      <w:pPr>
        <w:ind w:left="360" w:firstLine="0"/>
      </w:pPr>
      <w:rPr>
        <w:rFonts w:ascii="Calibri" w:cs="Calibri" w:eastAsia="Calibri" w:hAnsi="Calibri"/>
        <w:b w:val="1"/>
        <w:i w:val="0"/>
        <w:smallCaps w:val="0"/>
        <w:strike w:val="0"/>
        <w:vertAlign w:val="baseline"/>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decimal"/>
      <w:lvlText w:val="%1)"/>
      <w:lvlJc w:val="left"/>
      <w:pPr>
        <w:ind w:left="360" w:firstLine="1080"/>
      </w:pPr>
      <w:rPr>
        <w:b w:val="1"/>
        <w:i w:val="0"/>
        <w:smallCaps w:val="0"/>
        <w:strike w:val="0"/>
        <w:color w:val="000000"/>
        <w:sz w:val="22"/>
        <w:szCs w:val="22"/>
        <w:u w:val="none"/>
        <w:vertAlign w:val="baseline"/>
      </w:rPr>
    </w:lvl>
    <w:lvl w:ilvl="1">
      <w:start w:val="1"/>
      <w:numFmt w:val="lowerLetter"/>
      <w:lvlText w:val="%2."/>
      <w:lvlJc w:val="left"/>
      <w:pPr>
        <w:ind w:left="1800" w:firstLine="6480"/>
      </w:pPr>
      <w:rPr>
        <w:rFonts w:ascii="Arial" w:cs="Arial" w:eastAsia="Arial" w:hAnsi="Arial"/>
        <w:b w:val="0"/>
        <w:i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i w:val="0"/>
        <w:smallCaps w:val="0"/>
        <w:strike w:val="0"/>
        <w:color w:val="000000"/>
        <w:sz w:val="22"/>
        <w:szCs w:val="22"/>
        <w:u w:val="none"/>
        <w:vertAlign w:val="baseline"/>
      </w:rPr>
    </w:lvl>
    <w:lvl w:ilvl="3">
      <w:start w:val="1"/>
      <w:numFmt w:val="decimal"/>
      <w:lvlText w:val="%4."/>
      <w:lvlJc w:val="left"/>
      <w:pPr>
        <w:ind w:left="792" w:firstLine="9072"/>
      </w:pPr>
      <w:rPr>
        <w:rFonts w:ascii="Arial" w:cs="Arial" w:eastAsia="Arial" w:hAnsi="Arial"/>
        <w:b w:val="0"/>
        <w:i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i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i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i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i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i w:val="0"/>
        <w:smallCaps w:val="0"/>
        <w:strike w:val="0"/>
        <w:color w:val="000000"/>
        <w:sz w:val="22"/>
        <w:szCs w:val="22"/>
        <w:u w:val="none"/>
        <w:vertAlign w:val="baseline"/>
      </w:rPr>
    </w:lvl>
  </w:abstractNum>
  <w:abstractNum w:abstractNumId="4">
    <w:lvl w:ilvl="0">
      <w:start w:val="1"/>
      <w:numFmt w:val="decimal"/>
      <w:lvlText w:val="%1."/>
      <w:lvlJc w:val="left"/>
      <w:pPr>
        <w:ind w:left="425" w:hanging="425"/>
      </w:pPr>
      <w:rPr>
        <w:rFonts w:ascii="Calibri" w:cs="Calibri" w:eastAsia="Calibri" w:hAnsi="Calibri"/>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360" w:hanging="360"/>
      </w:pPr>
      <w:rPr>
        <w:rFonts w:ascii="Calibri" w:cs="Calibri" w:eastAsia="Calibri" w:hAnsi="Calibri"/>
        <w:b w:val="1"/>
        <w:i w:val="0"/>
        <w:smallCaps w:val="0"/>
        <w:strike w:val="0"/>
        <w:vertAlign w:val="baseline"/>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abstractNum w:abstractNumId="6">
    <w:lvl w:ilvl="0">
      <w:start w:val="1"/>
      <w:numFmt w:val="decimal"/>
      <w:lvlText w:val="%1."/>
      <w:lvlJc w:val="left"/>
      <w:pPr>
        <w:ind w:left="360" w:hanging="360"/>
      </w:pPr>
      <w:rPr>
        <w:rFonts w:ascii="Open Sans" w:cs="Open Sans" w:eastAsia="Open Sans" w:hAnsi="Open Sans"/>
        <w:b w:val="1"/>
        <w:i w:val="0"/>
        <w:smallCaps w:val="0"/>
        <w:strike w:val="0"/>
        <w:sz w:val="20"/>
        <w:szCs w:val="20"/>
        <w:vertAlign w:val="baseline"/>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cs"/>
      </w:rPr>
    </w:rPrDefault>
    <w:pPrDefault>
      <w:pPr>
        <w:spacing w:before="120" w:line="276"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j60R+Rs3Zs0wUi2Z/2oyJHQ2Q==">CgMxLjAyD2lkLjkybXBiejlkM3N5ajIPaWQuODRpejJsM25rcmdhMg5oLmIyeTRxNHhjOXFvajgAciExSzIyd0tDbURCcDMxbGZLdExQazQ2aTB4UV9JeGFWZXU=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